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86B" w14:textId="6543A5D3" w:rsidR="00F05DD3" w:rsidRPr="000D28C0" w:rsidRDefault="00F05DD3" w:rsidP="00CA0BB3">
      <w:pPr>
        <w:jc w:val="center"/>
        <w:rPr>
          <w:b/>
          <w:sz w:val="40"/>
          <w:szCs w:val="40"/>
        </w:rPr>
      </w:pPr>
      <w:r w:rsidRPr="000D28C0">
        <w:rPr>
          <w:b/>
          <w:noProof/>
          <w:sz w:val="40"/>
          <w:szCs w:val="40"/>
          <w:lang w:eastAsia="en-GB"/>
        </w:rPr>
        <w:drawing>
          <wp:anchor distT="0" distB="0" distL="114300" distR="114300" simplePos="0" relativeHeight="251658240" behindDoc="0" locked="0" layoutInCell="1" allowOverlap="1" wp14:anchorId="6FA4CA25" wp14:editId="6E3F6627">
            <wp:simplePos x="0" y="0"/>
            <wp:positionH relativeFrom="margin">
              <wp:align>left</wp:align>
            </wp:positionH>
            <wp:positionV relativeFrom="paragraph">
              <wp:posOffset>0</wp:posOffset>
            </wp:positionV>
            <wp:extent cx="1231900" cy="1231900"/>
            <wp:effectExtent l="0" t="0" r="6350" b="6350"/>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logo3.jpg"/>
                    <pic:cNvPicPr/>
                  </pic:nvPicPr>
                  <pic:blipFill>
                    <a:blip r:embed="rId7">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rsidR="009E0EEA">
        <w:rPr>
          <w:b/>
          <w:sz w:val="40"/>
          <w:szCs w:val="40"/>
        </w:rPr>
        <w:t>Klezmer</w:t>
      </w:r>
      <w:r w:rsidRPr="000D28C0">
        <w:rPr>
          <w:b/>
          <w:sz w:val="40"/>
          <w:szCs w:val="40"/>
        </w:rPr>
        <w:t xml:space="preserve"> </w:t>
      </w:r>
      <w:r w:rsidR="00CA0BB3" w:rsidRPr="000D28C0">
        <w:rPr>
          <w:b/>
          <w:sz w:val="40"/>
          <w:szCs w:val="40"/>
        </w:rPr>
        <w:t>Tune Club</w:t>
      </w:r>
      <w:r w:rsidR="00B944B2">
        <w:rPr>
          <w:b/>
          <w:sz w:val="40"/>
          <w:szCs w:val="40"/>
        </w:rPr>
        <w:t xml:space="preserve"> #1</w:t>
      </w:r>
      <w:r w:rsidR="00D42DE0">
        <w:rPr>
          <w:b/>
          <w:sz w:val="40"/>
          <w:szCs w:val="40"/>
        </w:rPr>
        <w:t>1</w:t>
      </w:r>
    </w:p>
    <w:p w14:paraId="09B068B6" w14:textId="3E5FE9FA" w:rsidR="000D28C0" w:rsidRDefault="000D28C0" w:rsidP="000D28C0">
      <w:pPr>
        <w:spacing w:before="120"/>
        <w:jc w:val="center"/>
      </w:pPr>
      <w:r>
        <w:t>@ The</w:t>
      </w:r>
      <w:r w:rsidR="00B944B2">
        <w:t xml:space="preserve"> Sha’arei Shalom Reform Synagogue</w:t>
      </w:r>
    </w:p>
    <w:p w14:paraId="67628876" w14:textId="526BB94C" w:rsidR="00F05DD3" w:rsidRDefault="00F05DD3" w:rsidP="000D28C0">
      <w:pPr>
        <w:spacing w:before="120"/>
        <w:jc w:val="center"/>
      </w:pPr>
      <w:r>
        <w:t>Dan Mawson</w:t>
      </w:r>
      <w:r w:rsidR="00CA0BB3">
        <w:t xml:space="preserve"> &amp; Richard Fay</w:t>
      </w:r>
    </w:p>
    <w:p w14:paraId="4A19FDAB" w14:textId="77777777" w:rsidR="00F05DD3" w:rsidRDefault="00F05DD3" w:rsidP="00CA0BB3">
      <w:pPr>
        <w:jc w:val="center"/>
      </w:pPr>
    </w:p>
    <w:p w14:paraId="007382D4" w14:textId="07D07CFA" w:rsidR="00F05DD3" w:rsidRDefault="00B944B2" w:rsidP="00CA0BB3">
      <w:pPr>
        <w:jc w:val="center"/>
      </w:pPr>
      <w:r w:rsidRPr="00B944B2">
        <w:t>https://www.danielmawson.com/ktc</w:t>
      </w:r>
      <w:r>
        <w:t xml:space="preserve"> (session resources)</w:t>
      </w:r>
    </w:p>
    <w:p w14:paraId="3F0A0086" w14:textId="7E582F79" w:rsidR="00B944B2" w:rsidRDefault="00B944B2" w:rsidP="00B944B2">
      <w:pPr>
        <w:jc w:val="center"/>
      </w:pPr>
      <w:r w:rsidRPr="00B944B2">
        <w:t>https://www.danielmawson.com/ktb</w:t>
      </w:r>
      <w:r>
        <w:t xml:space="preserve"> (tunebook)</w:t>
      </w:r>
    </w:p>
    <w:p w14:paraId="6A6E9EB5" w14:textId="77777777" w:rsidR="00F05DD3" w:rsidRDefault="00F05DD3" w:rsidP="00F05DD3"/>
    <w:p w14:paraId="30CB7F97" w14:textId="77777777" w:rsidR="00F05DD3" w:rsidRDefault="00F05DD3" w:rsidP="00F05DD3"/>
    <w:p w14:paraId="09EA9023" w14:textId="2583B107" w:rsidR="00F05DD3" w:rsidRPr="00F05DD3" w:rsidRDefault="00CA0BB3" w:rsidP="00F05DD3">
      <w:pPr>
        <w:jc w:val="center"/>
        <w:rPr>
          <w:b/>
          <w:sz w:val="36"/>
          <w:szCs w:val="36"/>
          <w:u w:val="single"/>
        </w:rPr>
      </w:pPr>
      <w:r>
        <w:rPr>
          <w:b/>
          <w:sz w:val="36"/>
          <w:szCs w:val="36"/>
          <w:u w:val="single"/>
        </w:rPr>
        <w:t>LISTENING ACTIVITY</w:t>
      </w:r>
    </w:p>
    <w:p w14:paraId="1B1C1FFE" w14:textId="22788E61" w:rsidR="000C275F" w:rsidRDefault="000C275F" w:rsidP="00B944B2">
      <w:pPr>
        <w:spacing w:before="120"/>
      </w:pPr>
      <w:r>
        <w:rPr>
          <w:noProof/>
        </w:rPr>
        <w:drawing>
          <wp:anchor distT="0" distB="0" distL="114300" distR="114300" simplePos="0" relativeHeight="251659264" behindDoc="1" locked="0" layoutInCell="1" allowOverlap="1" wp14:anchorId="420D8CAE" wp14:editId="1BB371A2">
            <wp:simplePos x="0" y="0"/>
            <wp:positionH relativeFrom="margin">
              <wp:align>left</wp:align>
            </wp:positionH>
            <wp:positionV relativeFrom="paragraph">
              <wp:posOffset>508635</wp:posOffset>
            </wp:positionV>
            <wp:extent cx="2178000" cy="2152800"/>
            <wp:effectExtent l="0" t="0" r="0" b="0"/>
            <wp:wrapTight wrapText="bothSides">
              <wp:wrapPolygon edited="0">
                <wp:start x="0" y="0"/>
                <wp:lineTo x="0" y="21409"/>
                <wp:lineTo x="21354" y="21409"/>
                <wp:lineTo x="21354" y="0"/>
                <wp:lineTo x="0" y="0"/>
              </wp:wrapPolygon>
            </wp:wrapTight>
            <wp:docPr id="2" name="Picture 2" descr="A close-up of a rec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record&#10;&#10;Description automatically generated"/>
                    <pic:cNvPicPr/>
                  </pic:nvPicPr>
                  <pic:blipFill>
                    <a:blip r:embed="rId8"/>
                    <a:stretch>
                      <a:fillRect/>
                    </a:stretch>
                  </pic:blipFill>
                  <pic:spPr>
                    <a:xfrm>
                      <a:off x="0" y="0"/>
                      <a:ext cx="2178000" cy="2152800"/>
                    </a:xfrm>
                    <a:prstGeom prst="rect">
                      <a:avLst/>
                    </a:prstGeom>
                  </pic:spPr>
                </pic:pic>
              </a:graphicData>
            </a:graphic>
            <wp14:sizeRelH relativeFrom="margin">
              <wp14:pctWidth>0</wp14:pctWidth>
            </wp14:sizeRelH>
            <wp14:sizeRelV relativeFrom="margin">
              <wp14:pctHeight>0</wp14:pctHeight>
            </wp14:sizeRelV>
          </wp:anchor>
        </w:drawing>
      </w:r>
      <w:r w:rsidR="007826B3">
        <w:t xml:space="preserve">In today’s session, we are returning once more to klezmer </w:t>
      </w:r>
      <w:r w:rsidR="0039400F">
        <w:t xml:space="preserve">as performed </w:t>
      </w:r>
      <w:r w:rsidR="007826B3">
        <w:t xml:space="preserve">in the </w:t>
      </w:r>
      <w:r w:rsidR="0039400F">
        <w:t>O</w:t>
      </w:r>
      <w:r w:rsidR="007826B3">
        <w:t xml:space="preserve">ld </w:t>
      </w:r>
      <w:r w:rsidR="0039400F">
        <w:t>W</w:t>
      </w:r>
      <w:r w:rsidR="007826B3">
        <w:t>orld, to a recording fr</w:t>
      </w:r>
      <w:r w:rsidR="00036E97">
        <w:t>o</w:t>
      </w:r>
      <w:r w:rsidR="007826B3">
        <w:t xml:space="preserve">m 1939 </w:t>
      </w:r>
      <w:r w:rsidR="007F5E5B">
        <w:t>(on the Gramplast</w:t>
      </w:r>
      <w:r w:rsidR="00036E97">
        <w:t xml:space="preserve">trest &amp; Major label, </w:t>
      </w:r>
      <w:r w:rsidR="00153E7C">
        <w:t xml:space="preserve">manufactured in </w:t>
      </w:r>
      <w:r w:rsidR="00036E97">
        <w:t>Leningrad)</w:t>
      </w:r>
      <w:r w:rsidR="00153E7C">
        <w:t xml:space="preserve">. This recording of a </w:t>
      </w:r>
      <w:r w:rsidR="00153E7C" w:rsidRPr="00153E7C">
        <w:rPr>
          <w:i/>
          <w:iCs/>
        </w:rPr>
        <w:t>Sher</w:t>
      </w:r>
      <w:r w:rsidR="00153E7C">
        <w:t xml:space="preserve"> (Jewish dance)</w:t>
      </w:r>
      <w:r w:rsidR="0014663E">
        <w:rPr>
          <w:rStyle w:val="FootnoteReference"/>
        </w:rPr>
        <w:footnoteReference w:id="1"/>
      </w:r>
      <w:r w:rsidR="00036E97">
        <w:t xml:space="preserve"> </w:t>
      </w:r>
      <w:r w:rsidR="00153E7C">
        <w:t xml:space="preserve">was recorded </w:t>
      </w:r>
      <w:r w:rsidR="00036E97">
        <w:t xml:space="preserve">by the catchily named </w:t>
      </w:r>
      <w:r w:rsidR="00AB3B5D" w:rsidRPr="002A60C5">
        <w:rPr>
          <w:b/>
          <w:bCs/>
          <w:i/>
          <w:iCs/>
        </w:rPr>
        <w:t>State Ukrainian SSR Jewish Folk Music and Dance Ensemble</w:t>
      </w:r>
      <w:r w:rsidR="00AB3B5D">
        <w:t xml:space="preserve"> </w:t>
      </w:r>
      <w:r w:rsidR="00E9364F">
        <w:t xml:space="preserve">about which we </w:t>
      </w:r>
      <w:r w:rsidR="00236E15">
        <w:t xml:space="preserve">do not </w:t>
      </w:r>
      <w:r w:rsidR="00E9364F">
        <w:t xml:space="preserve">know </w:t>
      </w:r>
      <w:r w:rsidR="00236E15">
        <w:t xml:space="preserve">much. </w:t>
      </w:r>
    </w:p>
    <w:p w14:paraId="322D894E" w14:textId="77777777" w:rsidR="000C275F" w:rsidRDefault="000C275F" w:rsidP="00F05DD3"/>
    <w:p w14:paraId="39D20D3B" w14:textId="57FD9476" w:rsidR="00313593" w:rsidRDefault="00153E7C" w:rsidP="0014663E">
      <w:r>
        <w:t xml:space="preserve">The ensemble </w:t>
      </w:r>
      <w:r w:rsidR="00E9364F">
        <w:t xml:space="preserve">was </w:t>
      </w:r>
      <w:r w:rsidR="00521EB9">
        <w:t>founded b</w:t>
      </w:r>
      <w:r w:rsidR="00236E15">
        <w:t>y</w:t>
      </w:r>
      <w:r w:rsidR="00521EB9">
        <w:t xml:space="preserve"> </w:t>
      </w:r>
      <w:r w:rsidR="00521EB9" w:rsidRPr="002A60C5">
        <w:rPr>
          <w:b/>
          <w:bCs/>
        </w:rPr>
        <w:t>Moise</w:t>
      </w:r>
      <w:r w:rsidR="002A60C5" w:rsidRPr="002A60C5">
        <w:rPr>
          <w:b/>
          <w:bCs/>
        </w:rPr>
        <w:t>i</w:t>
      </w:r>
      <w:r w:rsidR="00521EB9" w:rsidRPr="002A60C5">
        <w:rPr>
          <w:b/>
          <w:bCs/>
        </w:rPr>
        <w:t xml:space="preserve"> Beregovsky</w:t>
      </w:r>
      <w:r w:rsidR="002A60C5">
        <w:t xml:space="preserve"> </w:t>
      </w:r>
      <w:r w:rsidR="00B53AD5">
        <w:t>(various transliterations of his name exist)</w:t>
      </w:r>
      <w:r w:rsidR="00FB48D3">
        <w:t xml:space="preserve">, </w:t>
      </w:r>
      <w:r w:rsidR="00521EB9">
        <w:t>a</w:t>
      </w:r>
      <w:r w:rsidR="007A49FA">
        <w:t xml:space="preserve">n important </w:t>
      </w:r>
      <w:r w:rsidR="003D19F6">
        <w:t xml:space="preserve">Kiev-based </w:t>
      </w:r>
      <w:r w:rsidR="00521EB9">
        <w:t xml:space="preserve">ethnomusicologist </w:t>
      </w:r>
      <w:r w:rsidR="007A49FA">
        <w:t>for Jew</w:t>
      </w:r>
      <w:r w:rsidR="00236E15">
        <w:t>i</w:t>
      </w:r>
      <w:r w:rsidR="007A49FA">
        <w:t>sh folk material in Ukraine and neighbo</w:t>
      </w:r>
      <w:r w:rsidR="00236E15">
        <w:t>u</w:t>
      </w:r>
      <w:r w:rsidR="007A49FA">
        <w:t>ring territories in the</w:t>
      </w:r>
      <w:r w:rsidR="00236E15">
        <w:t xml:space="preserve"> first half of the c20</w:t>
      </w:r>
      <w:r w:rsidR="002A60C5" w:rsidRPr="002A60C5">
        <w:rPr>
          <w:vertAlign w:val="superscript"/>
        </w:rPr>
        <w:t>th</w:t>
      </w:r>
      <w:r w:rsidR="002A60C5">
        <w:t xml:space="preserve"> </w:t>
      </w:r>
      <w:r w:rsidR="007A49FA">
        <w:t>klezmer</w:t>
      </w:r>
      <w:r w:rsidR="000C275F">
        <w:t xml:space="preserve">. His </w:t>
      </w:r>
      <w:r w:rsidR="003D19F6">
        <w:t>work</w:t>
      </w:r>
      <w:r w:rsidR="00166942">
        <w:t>, which</w:t>
      </w:r>
      <w:r w:rsidR="00CE63C5">
        <w:t xml:space="preserve"> was disrupted </w:t>
      </w:r>
      <w:r w:rsidR="00166942">
        <w:t xml:space="preserve">during Stalin’s purges, </w:t>
      </w:r>
      <w:r w:rsidR="002A60C5">
        <w:t xml:space="preserve">has recently been </w:t>
      </w:r>
      <w:r w:rsidR="005179F1">
        <w:t>explored in a film/documenta</w:t>
      </w:r>
      <w:r w:rsidR="00B53AD5">
        <w:t>r</w:t>
      </w:r>
      <w:r w:rsidR="005179F1">
        <w:t xml:space="preserve">y called </w:t>
      </w:r>
      <w:r w:rsidR="005179F1" w:rsidRPr="00065B1B">
        <w:rPr>
          <w:i/>
          <w:iCs/>
        </w:rPr>
        <w:t>Song-</w:t>
      </w:r>
      <w:r w:rsidR="00B53AD5" w:rsidRPr="00065B1B">
        <w:rPr>
          <w:i/>
          <w:iCs/>
        </w:rPr>
        <w:t xml:space="preserve">Searcher: </w:t>
      </w:r>
      <w:r w:rsidR="00B604E5" w:rsidRPr="00065B1B">
        <w:rPr>
          <w:i/>
          <w:iCs/>
        </w:rPr>
        <w:t>T</w:t>
      </w:r>
      <w:r w:rsidR="00B53AD5" w:rsidRPr="00065B1B">
        <w:rPr>
          <w:i/>
          <w:iCs/>
        </w:rPr>
        <w:t>he T</w:t>
      </w:r>
      <w:r w:rsidR="00B604E5" w:rsidRPr="00065B1B">
        <w:rPr>
          <w:i/>
          <w:iCs/>
        </w:rPr>
        <w:t>imes and T</w:t>
      </w:r>
      <w:r w:rsidR="00B53AD5" w:rsidRPr="00065B1B">
        <w:rPr>
          <w:i/>
          <w:iCs/>
        </w:rPr>
        <w:t>oils</w:t>
      </w:r>
      <w:r w:rsidR="00B604E5" w:rsidRPr="00065B1B">
        <w:rPr>
          <w:i/>
          <w:iCs/>
        </w:rPr>
        <w:t xml:space="preserve"> of Moyse Bergovsky</w:t>
      </w:r>
      <w:r w:rsidR="00CE63C5">
        <w:t>).</w:t>
      </w:r>
      <w:r w:rsidR="00065B1B">
        <w:rPr>
          <w:rStyle w:val="FootnoteReference"/>
        </w:rPr>
        <w:footnoteReference w:id="2"/>
      </w:r>
      <w:r w:rsidR="00CE63C5">
        <w:t xml:space="preserve"> </w:t>
      </w:r>
      <w:r w:rsidR="00166942">
        <w:t>The ensemble was originally conducted by violinist Mark Rabinovich and later, after it had been reformed on more classical lines, by Solomon Feintuch (as in this recording).</w:t>
      </w:r>
    </w:p>
    <w:p w14:paraId="18C2FCF5" w14:textId="77777777" w:rsidR="00084E56" w:rsidRDefault="00084E56" w:rsidP="00084E56"/>
    <w:tbl>
      <w:tblPr>
        <w:tblStyle w:val="TableGrid"/>
        <w:tblW w:w="0" w:type="auto"/>
        <w:tblLook w:val="04A0" w:firstRow="1" w:lastRow="0" w:firstColumn="1" w:lastColumn="0" w:noHBand="0" w:noVBand="1"/>
      </w:tblPr>
      <w:tblGrid>
        <w:gridCol w:w="8290"/>
      </w:tblGrid>
      <w:tr w:rsidR="00084E56" w14:paraId="3C31B000" w14:textId="77777777" w:rsidTr="00AA02C5">
        <w:tc>
          <w:tcPr>
            <w:tcW w:w="8290" w:type="dxa"/>
            <w:shd w:val="clear" w:color="auto" w:fill="D9D9D9" w:themeFill="background1" w:themeFillShade="D9"/>
          </w:tcPr>
          <w:p w14:paraId="0B6EFECD" w14:textId="77777777" w:rsidR="00084E56" w:rsidRPr="0097701F" w:rsidRDefault="00084E56" w:rsidP="00AA02C5">
            <w:pPr>
              <w:spacing w:before="120" w:after="120"/>
              <w:rPr>
                <w:b/>
                <w:sz w:val="28"/>
                <w:szCs w:val="28"/>
              </w:rPr>
            </w:pPr>
            <w:r w:rsidRPr="0097701F">
              <w:rPr>
                <w:b/>
                <w:sz w:val="28"/>
                <w:szCs w:val="28"/>
              </w:rPr>
              <w:t xml:space="preserve">First Listening </w:t>
            </w:r>
          </w:p>
        </w:tc>
      </w:tr>
    </w:tbl>
    <w:p w14:paraId="5939CC4F" w14:textId="557983BE" w:rsidR="00084E56" w:rsidRDefault="00084E56" w:rsidP="00084E56"/>
    <w:p w14:paraId="31BFE84A" w14:textId="1631D983" w:rsidR="0014663E" w:rsidRDefault="0014663E" w:rsidP="00084E56">
      <w:r>
        <w:t>As previously, what is your first response to this tune? Is it what you were expecting? What caught your ear?</w:t>
      </w:r>
    </w:p>
    <w:p w14:paraId="5647A4B0" w14:textId="77777777" w:rsidR="0014663E" w:rsidRDefault="0014663E" w:rsidP="00084E56"/>
    <w:tbl>
      <w:tblPr>
        <w:tblStyle w:val="TableGrid"/>
        <w:tblW w:w="0" w:type="auto"/>
        <w:tblLook w:val="04A0" w:firstRow="1" w:lastRow="0" w:firstColumn="1" w:lastColumn="0" w:noHBand="0" w:noVBand="1"/>
      </w:tblPr>
      <w:tblGrid>
        <w:gridCol w:w="8290"/>
      </w:tblGrid>
      <w:tr w:rsidR="0014663E" w14:paraId="3CF241BD" w14:textId="77777777" w:rsidTr="0014663E">
        <w:tc>
          <w:tcPr>
            <w:tcW w:w="8290" w:type="dxa"/>
          </w:tcPr>
          <w:p w14:paraId="6452E972" w14:textId="77777777" w:rsidR="0014663E" w:rsidRDefault="0014663E" w:rsidP="00084E56"/>
          <w:p w14:paraId="3989D802" w14:textId="77777777" w:rsidR="0014663E" w:rsidRDefault="0014663E" w:rsidP="00084E56"/>
          <w:p w14:paraId="7A68878E" w14:textId="77777777" w:rsidR="0014663E" w:rsidRDefault="0014663E" w:rsidP="00084E56"/>
          <w:p w14:paraId="0BA6FB00" w14:textId="77777777" w:rsidR="0014663E" w:rsidRDefault="0014663E" w:rsidP="00084E56"/>
          <w:p w14:paraId="01BB6AE3" w14:textId="77777777" w:rsidR="0014663E" w:rsidRDefault="0014663E" w:rsidP="00084E56"/>
          <w:p w14:paraId="5DD46DCE" w14:textId="77777777" w:rsidR="0014663E" w:rsidRDefault="0014663E" w:rsidP="00084E56"/>
          <w:p w14:paraId="4DD70646" w14:textId="77777777" w:rsidR="0014663E" w:rsidRDefault="0014663E" w:rsidP="00084E56"/>
          <w:p w14:paraId="7A3ACDB3" w14:textId="39856741" w:rsidR="0014663E" w:rsidRDefault="0014663E" w:rsidP="00084E56"/>
        </w:tc>
      </w:tr>
    </w:tbl>
    <w:p w14:paraId="0FB46814" w14:textId="77777777" w:rsidR="00084E56" w:rsidRDefault="00084E56" w:rsidP="00084E56"/>
    <w:tbl>
      <w:tblPr>
        <w:tblStyle w:val="TableGrid"/>
        <w:tblW w:w="0" w:type="auto"/>
        <w:tblLook w:val="04A0" w:firstRow="1" w:lastRow="0" w:firstColumn="1" w:lastColumn="0" w:noHBand="0" w:noVBand="1"/>
      </w:tblPr>
      <w:tblGrid>
        <w:gridCol w:w="8290"/>
      </w:tblGrid>
      <w:tr w:rsidR="00084E56" w14:paraId="61D35B66" w14:textId="77777777" w:rsidTr="00AA02C5">
        <w:tc>
          <w:tcPr>
            <w:tcW w:w="8290" w:type="dxa"/>
            <w:shd w:val="clear" w:color="auto" w:fill="D9D9D9" w:themeFill="background1" w:themeFillShade="D9"/>
          </w:tcPr>
          <w:p w14:paraId="17097B7E" w14:textId="77777777" w:rsidR="00084E56" w:rsidRPr="0097701F" w:rsidRDefault="00084E56" w:rsidP="00AA02C5">
            <w:pPr>
              <w:spacing w:before="120" w:after="120"/>
              <w:rPr>
                <w:b/>
                <w:sz w:val="28"/>
                <w:szCs w:val="28"/>
              </w:rPr>
            </w:pPr>
            <w:r>
              <w:rPr>
                <w:b/>
                <w:sz w:val="28"/>
                <w:szCs w:val="28"/>
              </w:rPr>
              <w:t>Second</w:t>
            </w:r>
            <w:r w:rsidRPr="0097701F">
              <w:rPr>
                <w:b/>
                <w:sz w:val="28"/>
                <w:szCs w:val="28"/>
              </w:rPr>
              <w:t xml:space="preserve"> Listening </w:t>
            </w:r>
          </w:p>
        </w:tc>
      </w:tr>
    </w:tbl>
    <w:p w14:paraId="046654F7" w14:textId="77777777" w:rsidR="00084E56" w:rsidRDefault="00084E56" w:rsidP="00084E56"/>
    <w:p w14:paraId="64D63356" w14:textId="27197D0C" w:rsidR="00084E56" w:rsidRDefault="0014663E" w:rsidP="00084E56">
      <w:r>
        <w:t xml:space="preserve">As you listen again, pay closer attention to: a) the structure (how may sections are there); b) the instrumentation (what instruments can you hear?); and c) the distinctive characteristics of the </w:t>
      </w:r>
      <w:proofErr w:type="gramStart"/>
      <w:r>
        <w:t>arrangement</w:t>
      </w:r>
      <w:proofErr w:type="gramEnd"/>
    </w:p>
    <w:p w14:paraId="087C5F82" w14:textId="17DF06E2" w:rsidR="00084E56" w:rsidRDefault="00084E56" w:rsidP="00084E56"/>
    <w:tbl>
      <w:tblPr>
        <w:tblStyle w:val="TableGrid"/>
        <w:tblW w:w="0" w:type="auto"/>
        <w:tblLook w:val="04A0" w:firstRow="1" w:lastRow="0" w:firstColumn="1" w:lastColumn="0" w:noHBand="0" w:noVBand="1"/>
      </w:tblPr>
      <w:tblGrid>
        <w:gridCol w:w="8290"/>
      </w:tblGrid>
      <w:tr w:rsidR="0014663E" w14:paraId="5E925812" w14:textId="77777777" w:rsidTr="0014663E">
        <w:tc>
          <w:tcPr>
            <w:tcW w:w="8290" w:type="dxa"/>
          </w:tcPr>
          <w:p w14:paraId="3605E545" w14:textId="4352A737" w:rsidR="0014663E" w:rsidRDefault="0014663E" w:rsidP="00084E56"/>
          <w:p w14:paraId="54E5C78A" w14:textId="0E24DBD1" w:rsidR="00B944B2" w:rsidRDefault="00B944B2" w:rsidP="00084E56"/>
          <w:p w14:paraId="37119CDF" w14:textId="77777777" w:rsidR="00B944B2" w:rsidRDefault="00B944B2" w:rsidP="00084E56"/>
          <w:p w14:paraId="7FF87AC8" w14:textId="77777777" w:rsidR="0014663E" w:rsidRDefault="0014663E" w:rsidP="00084E56"/>
          <w:p w14:paraId="4D30E6C1" w14:textId="77777777" w:rsidR="0014663E" w:rsidRDefault="0014663E" w:rsidP="00084E56"/>
          <w:p w14:paraId="7C52C35C" w14:textId="77777777" w:rsidR="0014663E" w:rsidRDefault="0014663E" w:rsidP="00084E56"/>
          <w:p w14:paraId="21ECE8C5" w14:textId="77777777" w:rsidR="0014663E" w:rsidRDefault="0014663E" w:rsidP="00084E56"/>
          <w:p w14:paraId="638C4D7B" w14:textId="77777777" w:rsidR="0014663E" w:rsidRDefault="0014663E" w:rsidP="00084E56"/>
          <w:p w14:paraId="23325FCF" w14:textId="18AA97C0" w:rsidR="0014663E" w:rsidRDefault="0014663E" w:rsidP="00084E56"/>
        </w:tc>
      </w:tr>
    </w:tbl>
    <w:p w14:paraId="0C403FE6" w14:textId="4DEDB28B" w:rsidR="00084E56" w:rsidRDefault="00084E56" w:rsidP="00084E56"/>
    <w:p w14:paraId="32E76E97" w14:textId="00183700" w:rsidR="0014663E" w:rsidRDefault="0014663E" w:rsidP="00084E56"/>
    <w:p w14:paraId="21E41D3F" w14:textId="4785FEB5" w:rsidR="00FC7789" w:rsidRDefault="004B0027" w:rsidP="000A5363">
      <w:r>
        <w:t xml:space="preserve">The </w:t>
      </w:r>
      <w:r w:rsidRPr="000A5363">
        <w:rPr>
          <w:b/>
          <w:bCs/>
        </w:rPr>
        <w:t>Sher</w:t>
      </w:r>
      <w:r>
        <w:t xml:space="preserve"> </w:t>
      </w:r>
      <w:r w:rsidR="000A5363">
        <w:t xml:space="preserve">- or </w:t>
      </w:r>
      <w:r w:rsidR="000A5363" w:rsidRPr="00B944B2">
        <w:rPr>
          <w:b/>
          <w:bCs/>
        </w:rPr>
        <w:t>Sherele</w:t>
      </w:r>
      <w:r w:rsidR="000A5363">
        <w:t xml:space="preserve"> </w:t>
      </w:r>
      <w:r w:rsidR="00C11443">
        <w:t>(meaning scissors/little scissors) – is a set dance in 4/4 with a march-like tempo.</w:t>
      </w:r>
      <w:r w:rsidR="00CB7482">
        <w:t xml:space="preserve"> It </w:t>
      </w:r>
      <w:r w:rsidR="009A7524">
        <w:t xml:space="preserve">requires </w:t>
      </w:r>
      <w:r w:rsidR="0069018B">
        <w:t xml:space="preserve">a set of </w:t>
      </w:r>
      <w:r w:rsidR="000A5363" w:rsidRPr="000A5363">
        <w:t>four couples in a square formation</w:t>
      </w:r>
      <w:r w:rsidR="0069018B">
        <w:t xml:space="preserve"> (</w:t>
      </w:r>
      <w:proofErr w:type="gramStart"/>
      <w:r w:rsidR="0069018B">
        <w:t>i.e.</w:t>
      </w:r>
      <w:proofErr w:type="gramEnd"/>
      <w:r w:rsidR="0069018B">
        <w:t xml:space="preserve"> </w:t>
      </w:r>
      <w:r w:rsidR="000A5363" w:rsidRPr="000A5363">
        <w:t>similar to a</w:t>
      </w:r>
      <w:r w:rsidR="0069018B">
        <w:t xml:space="preserve"> quadrille or square dance). The dance </w:t>
      </w:r>
      <w:r w:rsidR="009A7524">
        <w:t xml:space="preserve">uses a variety of </w:t>
      </w:r>
      <w:r w:rsidR="000A5363" w:rsidRPr="000A5363">
        <w:t>figures used</w:t>
      </w:r>
      <w:r w:rsidR="009A7524">
        <w:t xml:space="preserve"> (e.g. </w:t>
      </w:r>
      <w:r w:rsidR="000A5363" w:rsidRPr="000A5363">
        <w:t xml:space="preserve"> </w:t>
      </w:r>
      <w:r w:rsidR="009A7524">
        <w:t>c</w:t>
      </w:r>
      <w:r w:rsidR="000A5363" w:rsidRPr="000A5363">
        <w:t>ouples advancing</w:t>
      </w:r>
      <w:r w:rsidR="009A7524">
        <w:t>/</w:t>
      </w:r>
      <w:r w:rsidR="000A5363" w:rsidRPr="000A5363">
        <w:t>retiring</w:t>
      </w:r>
      <w:r w:rsidR="009A7524">
        <w:t>/</w:t>
      </w:r>
      <w:r w:rsidR="000A5363" w:rsidRPr="000A5363">
        <w:t>changing places</w:t>
      </w:r>
      <w:r w:rsidR="009A7524">
        <w:t xml:space="preserve"> etc). </w:t>
      </w:r>
      <w:r w:rsidR="000A5363" w:rsidRPr="000A5363">
        <w:t xml:space="preserve">The </w:t>
      </w:r>
      <w:r w:rsidR="009A7524">
        <w:t>“</w:t>
      </w:r>
      <w:r w:rsidR="000A5363" w:rsidRPr="000A5363">
        <w:t>sher</w:t>
      </w:r>
      <w:r w:rsidR="009A7524">
        <w:t>”</w:t>
      </w:r>
      <w:r w:rsidR="000A5363" w:rsidRPr="000A5363">
        <w:t xml:space="preserve"> figure involves two opposite men advancing towards each other and then crossing past each other turning as they pass</w:t>
      </w:r>
      <w:r w:rsidR="00300296">
        <w:t xml:space="preserve">, a move imitating </w:t>
      </w:r>
      <w:r w:rsidR="00300296" w:rsidRPr="000A5363">
        <w:t>the cutting action of scissors</w:t>
      </w:r>
      <w:r w:rsidR="00FC7789">
        <w:t>.</w:t>
      </w:r>
    </w:p>
    <w:p w14:paraId="657469C6" w14:textId="77777777" w:rsidR="00FC7789" w:rsidRDefault="00FC7789" w:rsidP="000A5363"/>
    <w:p w14:paraId="3020FA7C" w14:textId="77777777" w:rsidR="00B944B2" w:rsidRDefault="00FC7789" w:rsidP="000A5363">
      <w:r w:rsidRPr="00B944B2">
        <w:rPr>
          <w:b/>
          <w:bCs/>
        </w:rPr>
        <w:t>Michael Alpert</w:t>
      </w:r>
      <w:r>
        <w:t xml:space="preserve"> (who amongst other things was a member of the band </w:t>
      </w:r>
      <w:r w:rsidRPr="00B944B2">
        <w:rPr>
          <w:b/>
          <w:bCs/>
          <w:i/>
          <w:iCs/>
        </w:rPr>
        <w:t>Brave Old World</w:t>
      </w:r>
      <w:r>
        <w:t xml:space="preserve">) describes it thus: </w:t>
      </w:r>
    </w:p>
    <w:p w14:paraId="44C0C00A" w14:textId="77777777" w:rsidR="00B944B2" w:rsidRDefault="00B944B2" w:rsidP="000A5363"/>
    <w:p w14:paraId="6BC84A2F" w14:textId="7C36289B" w:rsidR="000A5363" w:rsidRPr="000A5363" w:rsidRDefault="00FC7789" w:rsidP="00B944B2">
      <w:pPr>
        <w:ind w:left="720"/>
      </w:pPr>
      <w:r>
        <w:t>“</w:t>
      </w:r>
      <w:r w:rsidR="000A5363" w:rsidRPr="000A5363">
        <w:t xml:space="preserve">The sher (also called sherele) is one of the most popular and widespread East European Jewish figure dances. Dating from the late 19th and early 20th centuries, it is </w:t>
      </w:r>
      <w:proofErr w:type="gramStart"/>
      <w:r w:rsidR="000A5363" w:rsidRPr="000A5363">
        <w:t>similar to</w:t>
      </w:r>
      <w:proofErr w:type="gramEnd"/>
      <w:r w:rsidR="000A5363" w:rsidRPr="000A5363">
        <w:t xml:space="preserve"> the American square dance, the Russian </w:t>
      </w:r>
      <w:r w:rsidR="000A5363" w:rsidRPr="000A5363">
        <w:rPr>
          <w:i/>
          <w:iCs/>
        </w:rPr>
        <w:t>kadril</w:t>
      </w:r>
      <w:r w:rsidR="000A5363" w:rsidRPr="000A5363">
        <w:t> [quadrille] and other urban and rural figure dances originating in northern and central Europe of the past 150 years. Calling for individual, couple and group participation, the sher functions as one of the richest venues for both social interaction and individual expression in the East European Jewish dance repertoire."</w:t>
      </w:r>
    </w:p>
    <w:p w14:paraId="6435257E" w14:textId="18771615" w:rsidR="000A5363" w:rsidRDefault="000A5363" w:rsidP="00F05DD3"/>
    <w:p w14:paraId="785543D3" w14:textId="77777777" w:rsidR="00B944B2" w:rsidRDefault="00B944B2" w:rsidP="00F05DD3">
      <w:r>
        <w:t>For an introduction to the dance itself, see for example:</w:t>
      </w:r>
    </w:p>
    <w:p w14:paraId="05BB133D" w14:textId="77777777" w:rsidR="00B944B2" w:rsidRDefault="00B944B2" w:rsidP="00F05DD3"/>
    <w:p w14:paraId="2B96DD40" w14:textId="74DDBE55" w:rsidR="00B944B2" w:rsidRDefault="00B944B2" w:rsidP="00B944B2">
      <w:pPr>
        <w:jc w:val="center"/>
      </w:pPr>
      <w:r w:rsidRPr="00D51C18">
        <w:t>https://www.youtube.com/watch?v=GncVzMPQB0M</w:t>
      </w:r>
      <w:r>
        <w:t>e</w:t>
      </w:r>
    </w:p>
    <w:sectPr w:rsidR="00B944B2" w:rsidSect="004C0A6C">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9E9E" w14:textId="77777777" w:rsidR="008A3BFB" w:rsidRDefault="008A3BFB" w:rsidP="00065B1B">
      <w:r>
        <w:separator/>
      </w:r>
    </w:p>
  </w:endnote>
  <w:endnote w:type="continuationSeparator" w:id="0">
    <w:p w14:paraId="38891220" w14:textId="77777777" w:rsidR="008A3BFB" w:rsidRDefault="008A3BFB" w:rsidP="0006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3FCF" w14:textId="6039EC3A" w:rsidR="007F0077" w:rsidRPr="007F0077" w:rsidRDefault="00254CE6">
    <w:pPr>
      <w:pStyle w:val="Footer"/>
      <w:rPr>
        <w:sz w:val="20"/>
        <w:szCs w:val="20"/>
      </w:rPr>
    </w:pPr>
    <w:r w:rsidRPr="00254CE6">
      <w:rPr>
        <w:sz w:val="20"/>
        <w:szCs w:val="20"/>
      </w:rPr>
      <w:t>KTC#12 (Season 2)</w:t>
    </w:r>
    <w:r w:rsidR="007F0077">
      <w:tab/>
    </w:r>
    <w:r w:rsidR="007F0077">
      <w:tab/>
    </w:r>
    <w:r w:rsidR="007F0077" w:rsidRPr="007F0077">
      <w:rPr>
        <w:sz w:val="20"/>
        <w:szCs w:val="20"/>
      </w:rPr>
      <w:t>© 2023 Richard Fay &amp; Daniel Mawson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D7E3" w14:textId="77777777" w:rsidR="008A3BFB" w:rsidRDefault="008A3BFB" w:rsidP="00065B1B">
      <w:r>
        <w:separator/>
      </w:r>
    </w:p>
  </w:footnote>
  <w:footnote w:type="continuationSeparator" w:id="0">
    <w:p w14:paraId="6052E877" w14:textId="77777777" w:rsidR="008A3BFB" w:rsidRDefault="008A3BFB" w:rsidP="00065B1B">
      <w:r>
        <w:continuationSeparator/>
      </w:r>
    </w:p>
  </w:footnote>
  <w:footnote w:id="1">
    <w:p w14:paraId="05FAD411" w14:textId="74756F96" w:rsidR="0014663E" w:rsidRPr="0014663E" w:rsidRDefault="0014663E" w:rsidP="0014663E">
      <w:pPr>
        <w:spacing w:after="120"/>
        <w:rPr>
          <w:sz w:val="20"/>
          <w:szCs w:val="20"/>
        </w:rPr>
      </w:pPr>
      <w:r w:rsidRPr="0014663E">
        <w:rPr>
          <w:rStyle w:val="FootnoteReference"/>
          <w:sz w:val="20"/>
          <w:szCs w:val="20"/>
        </w:rPr>
        <w:footnoteRef/>
      </w:r>
      <w:r w:rsidRPr="0014663E">
        <w:rPr>
          <w:sz w:val="20"/>
          <w:szCs w:val="20"/>
        </w:rPr>
        <w:t xml:space="preserve"> https://russian-records.com/details.php?image_id=11917</w:t>
      </w:r>
    </w:p>
  </w:footnote>
  <w:footnote w:id="2">
    <w:p w14:paraId="5EBBB6EF" w14:textId="4E2A66D5" w:rsidR="00065B1B" w:rsidRDefault="00065B1B">
      <w:pPr>
        <w:pStyle w:val="FootnoteText"/>
      </w:pPr>
      <w:r w:rsidRPr="0014663E">
        <w:rPr>
          <w:rStyle w:val="FootnoteReference"/>
        </w:rPr>
        <w:footnoteRef/>
      </w:r>
      <w:r w:rsidRPr="0014663E">
        <w:t xml:space="preserve"> https://www.youtube.com/watch?v=_IIQtqLvtv8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3"/>
    <w:rsid w:val="000310F8"/>
    <w:rsid w:val="00036E97"/>
    <w:rsid w:val="00065B1B"/>
    <w:rsid w:val="00084E56"/>
    <w:rsid w:val="000A5363"/>
    <w:rsid w:val="000C275F"/>
    <w:rsid w:val="000D28C0"/>
    <w:rsid w:val="0010777A"/>
    <w:rsid w:val="0014663E"/>
    <w:rsid w:val="00153E7C"/>
    <w:rsid w:val="00166942"/>
    <w:rsid w:val="001A35E4"/>
    <w:rsid w:val="00200DBD"/>
    <w:rsid w:val="00236E15"/>
    <w:rsid w:val="00254CE6"/>
    <w:rsid w:val="002A60C5"/>
    <w:rsid w:val="00300296"/>
    <w:rsid w:val="00313593"/>
    <w:rsid w:val="003408DD"/>
    <w:rsid w:val="0039400F"/>
    <w:rsid w:val="003D19F6"/>
    <w:rsid w:val="004B0027"/>
    <w:rsid w:val="004C0A6C"/>
    <w:rsid w:val="005179F1"/>
    <w:rsid w:val="00521EB9"/>
    <w:rsid w:val="0069018B"/>
    <w:rsid w:val="007826B3"/>
    <w:rsid w:val="007A49FA"/>
    <w:rsid w:val="007E326A"/>
    <w:rsid w:val="007F0077"/>
    <w:rsid w:val="007F5E5B"/>
    <w:rsid w:val="00816F68"/>
    <w:rsid w:val="008531DD"/>
    <w:rsid w:val="008A3BFB"/>
    <w:rsid w:val="009A7524"/>
    <w:rsid w:val="009E0EEA"/>
    <w:rsid w:val="00AB3B5D"/>
    <w:rsid w:val="00B2322A"/>
    <w:rsid w:val="00B53AD5"/>
    <w:rsid w:val="00B604E5"/>
    <w:rsid w:val="00B944B2"/>
    <w:rsid w:val="00C11443"/>
    <w:rsid w:val="00CA0BB3"/>
    <w:rsid w:val="00CB7482"/>
    <w:rsid w:val="00CE63C5"/>
    <w:rsid w:val="00D42DE0"/>
    <w:rsid w:val="00D51C18"/>
    <w:rsid w:val="00E6780B"/>
    <w:rsid w:val="00E9364F"/>
    <w:rsid w:val="00F05DD3"/>
    <w:rsid w:val="00FB48D3"/>
    <w:rsid w:val="00FC7789"/>
    <w:rsid w:val="00FF00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60084"/>
  <w14:defaultImageDpi w14:val="300"/>
  <w15:docId w15:val="{04840949-D5B6-4847-A474-48044D8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DD3"/>
    <w:rPr>
      <w:rFonts w:ascii="Lucida Grande" w:hAnsi="Lucida Grande" w:cs="Lucida Grande"/>
      <w:sz w:val="18"/>
      <w:szCs w:val="18"/>
    </w:rPr>
  </w:style>
  <w:style w:type="character" w:styleId="Hyperlink">
    <w:name w:val="Hyperlink"/>
    <w:basedOn w:val="DefaultParagraphFont"/>
    <w:uiPriority w:val="99"/>
    <w:unhideWhenUsed/>
    <w:rsid w:val="00F05DD3"/>
    <w:rPr>
      <w:color w:val="0000FF" w:themeColor="hyperlink"/>
      <w:u w:val="single"/>
    </w:rPr>
  </w:style>
  <w:style w:type="table" w:styleId="TableGrid">
    <w:name w:val="Table Grid"/>
    <w:basedOn w:val="TableNormal"/>
    <w:uiPriority w:val="59"/>
    <w:rsid w:val="0008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5B1B"/>
    <w:rPr>
      <w:sz w:val="20"/>
      <w:szCs w:val="20"/>
    </w:rPr>
  </w:style>
  <w:style w:type="character" w:customStyle="1" w:styleId="FootnoteTextChar">
    <w:name w:val="Footnote Text Char"/>
    <w:basedOn w:val="DefaultParagraphFont"/>
    <w:link w:val="FootnoteText"/>
    <w:uiPriority w:val="99"/>
    <w:semiHidden/>
    <w:rsid w:val="00065B1B"/>
    <w:rPr>
      <w:sz w:val="20"/>
      <w:szCs w:val="20"/>
    </w:rPr>
  </w:style>
  <w:style w:type="character" w:styleId="FootnoteReference">
    <w:name w:val="footnote reference"/>
    <w:basedOn w:val="DefaultParagraphFont"/>
    <w:uiPriority w:val="99"/>
    <w:semiHidden/>
    <w:unhideWhenUsed/>
    <w:rsid w:val="00065B1B"/>
    <w:rPr>
      <w:vertAlign w:val="superscript"/>
    </w:rPr>
  </w:style>
  <w:style w:type="character" w:styleId="UnresolvedMention">
    <w:name w:val="Unresolved Mention"/>
    <w:basedOn w:val="DefaultParagraphFont"/>
    <w:uiPriority w:val="99"/>
    <w:semiHidden/>
    <w:unhideWhenUsed/>
    <w:rsid w:val="000A5363"/>
    <w:rPr>
      <w:color w:val="605E5C"/>
      <w:shd w:val="clear" w:color="auto" w:fill="E1DFDD"/>
    </w:rPr>
  </w:style>
  <w:style w:type="paragraph" w:styleId="Header">
    <w:name w:val="header"/>
    <w:basedOn w:val="Normal"/>
    <w:link w:val="HeaderChar"/>
    <w:uiPriority w:val="99"/>
    <w:unhideWhenUsed/>
    <w:rsid w:val="007F0077"/>
    <w:pPr>
      <w:tabs>
        <w:tab w:val="center" w:pos="4513"/>
        <w:tab w:val="right" w:pos="9026"/>
      </w:tabs>
    </w:pPr>
  </w:style>
  <w:style w:type="character" w:customStyle="1" w:styleId="HeaderChar">
    <w:name w:val="Header Char"/>
    <w:basedOn w:val="DefaultParagraphFont"/>
    <w:link w:val="Header"/>
    <w:uiPriority w:val="99"/>
    <w:rsid w:val="007F0077"/>
  </w:style>
  <w:style w:type="paragraph" w:styleId="Footer">
    <w:name w:val="footer"/>
    <w:basedOn w:val="Normal"/>
    <w:link w:val="FooterChar"/>
    <w:uiPriority w:val="99"/>
    <w:unhideWhenUsed/>
    <w:rsid w:val="007F0077"/>
    <w:pPr>
      <w:tabs>
        <w:tab w:val="center" w:pos="4513"/>
        <w:tab w:val="right" w:pos="9026"/>
      </w:tabs>
    </w:pPr>
  </w:style>
  <w:style w:type="character" w:customStyle="1" w:styleId="FooterChar">
    <w:name w:val="Footer Char"/>
    <w:basedOn w:val="DefaultParagraphFont"/>
    <w:link w:val="Footer"/>
    <w:uiPriority w:val="99"/>
    <w:rsid w:val="007F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2702">
      <w:bodyDiv w:val="1"/>
      <w:marLeft w:val="0"/>
      <w:marRight w:val="0"/>
      <w:marTop w:val="0"/>
      <w:marBottom w:val="0"/>
      <w:divBdr>
        <w:top w:val="none" w:sz="0" w:space="0" w:color="auto"/>
        <w:left w:val="none" w:sz="0" w:space="0" w:color="auto"/>
        <w:bottom w:val="none" w:sz="0" w:space="0" w:color="auto"/>
        <w:right w:val="none" w:sz="0" w:space="0" w:color="auto"/>
      </w:divBdr>
    </w:div>
    <w:div w:id="910576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1B20-0762-4E8E-A293-8C161A67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Fay</dc:creator>
  <cp:keywords/>
  <dc:description/>
  <cp:lastModifiedBy>Richard Fay</cp:lastModifiedBy>
  <cp:revision>3</cp:revision>
  <dcterms:created xsi:type="dcterms:W3CDTF">2023-12-04T13:53:00Z</dcterms:created>
  <dcterms:modified xsi:type="dcterms:W3CDTF">2023-12-04T13:57:00Z</dcterms:modified>
</cp:coreProperties>
</file>