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5263" w14:textId="759A78C6" w:rsidR="001A7830" w:rsidRPr="000D28C0" w:rsidRDefault="001A7830" w:rsidP="001A7830">
      <w:pPr>
        <w:jc w:val="center"/>
        <w:rPr>
          <w:b/>
          <w:sz w:val="40"/>
          <w:szCs w:val="40"/>
        </w:rPr>
      </w:pPr>
      <w:r w:rsidRPr="000D28C0">
        <w:rPr>
          <w:b/>
          <w:noProof/>
          <w:sz w:val="40"/>
          <w:szCs w:val="40"/>
          <w:lang w:eastAsia="en-GB"/>
        </w:rPr>
        <w:drawing>
          <wp:anchor distT="0" distB="0" distL="114300" distR="114300" simplePos="0" relativeHeight="251660288" behindDoc="0" locked="0" layoutInCell="1" allowOverlap="1" wp14:anchorId="4F62799A" wp14:editId="0FDFF7C4">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4">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BA6C3C">
        <w:rPr>
          <w:b/>
          <w:sz w:val="40"/>
          <w:szCs w:val="40"/>
        </w:rPr>
        <w:t>Klezmer</w:t>
      </w:r>
      <w:r w:rsidRPr="000D28C0">
        <w:rPr>
          <w:b/>
          <w:sz w:val="40"/>
          <w:szCs w:val="40"/>
        </w:rPr>
        <w:t xml:space="preserve"> Tune Club</w:t>
      </w:r>
    </w:p>
    <w:p w14:paraId="5D79505E" w14:textId="77777777" w:rsidR="001A7830" w:rsidRDefault="001A7830" w:rsidP="001A7830">
      <w:pPr>
        <w:spacing w:before="120"/>
        <w:jc w:val="center"/>
      </w:pPr>
      <w:r>
        <w:t xml:space="preserve">@ The </w:t>
      </w:r>
      <w:hyperlink r:id="rId5" w:history="1">
        <w:r w:rsidRPr="000D28C0">
          <w:rPr>
            <w:rStyle w:val="Hyperlink"/>
          </w:rPr>
          <w:t>Manchester Jewish Museum</w:t>
        </w:r>
      </w:hyperlink>
      <w:r>
        <w:t xml:space="preserve"> </w:t>
      </w:r>
    </w:p>
    <w:p w14:paraId="120D0D07" w14:textId="77777777" w:rsidR="001A7830" w:rsidRDefault="001A7830" w:rsidP="001A7830">
      <w:pPr>
        <w:spacing w:before="120"/>
        <w:jc w:val="center"/>
      </w:pPr>
      <w:r>
        <w:t>Dan Mawson &amp; Richard Fay</w:t>
      </w:r>
    </w:p>
    <w:p w14:paraId="19B98815" w14:textId="77777777" w:rsidR="001A7830" w:rsidRDefault="001A7830" w:rsidP="001A7830">
      <w:pPr>
        <w:jc w:val="center"/>
      </w:pPr>
    </w:p>
    <w:p w14:paraId="7DA64C7E" w14:textId="77777777" w:rsidR="001A7830" w:rsidRDefault="001A7830" w:rsidP="001A7830">
      <w:pPr>
        <w:jc w:val="center"/>
      </w:pPr>
      <w:r w:rsidRPr="00CA0BB3">
        <w:t>https://www.danielmawson.com/ktc</w:t>
      </w:r>
    </w:p>
    <w:p w14:paraId="6FD166D2" w14:textId="77777777" w:rsidR="001A7830" w:rsidRDefault="001A7830" w:rsidP="001A7830"/>
    <w:p w14:paraId="25D55B82" w14:textId="77777777" w:rsidR="001A7830" w:rsidRDefault="001A7830" w:rsidP="00F05DD3"/>
    <w:p w14:paraId="09EA9023" w14:textId="45B33830" w:rsidR="00F05DD3" w:rsidRPr="00F05DD3" w:rsidRDefault="0097701F" w:rsidP="00F05DD3">
      <w:pPr>
        <w:jc w:val="center"/>
        <w:rPr>
          <w:b/>
          <w:sz w:val="36"/>
          <w:szCs w:val="36"/>
          <w:u w:val="single"/>
        </w:rPr>
      </w:pPr>
      <w:r>
        <w:rPr>
          <w:b/>
          <w:sz w:val="36"/>
          <w:szCs w:val="36"/>
          <w:u w:val="single"/>
        </w:rPr>
        <w:t xml:space="preserve">KTC#1: </w:t>
      </w:r>
      <w:r w:rsidR="00CA0BB3">
        <w:rPr>
          <w:b/>
          <w:sz w:val="36"/>
          <w:szCs w:val="36"/>
          <w:u w:val="single"/>
        </w:rPr>
        <w:t>LISTENING ACTIVITY</w:t>
      </w:r>
    </w:p>
    <w:p w14:paraId="06A83EBF" w14:textId="77777777" w:rsidR="00F05DD3" w:rsidRDefault="00F05DD3" w:rsidP="00F05DD3"/>
    <w:p w14:paraId="382CE639" w14:textId="0E06C40C" w:rsidR="0097701F" w:rsidRDefault="0097701F" w:rsidP="00F05DD3">
      <w:r>
        <w:t>In this first KTC session, we explore a tune variously called “</w:t>
      </w:r>
      <w:r w:rsidRPr="001A7830">
        <w:rPr>
          <w:i/>
        </w:rPr>
        <w:t xml:space="preserve">A </w:t>
      </w:r>
      <w:proofErr w:type="spellStart"/>
      <w:r w:rsidRPr="001A7830">
        <w:rPr>
          <w:i/>
        </w:rPr>
        <w:t>Laibediga</w:t>
      </w:r>
      <w:proofErr w:type="spellEnd"/>
      <w:r w:rsidRPr="001A7830">
        <w:rPr>
          <w:i/>
        </w:rPr>
        <w:t xml:space="preserve"> Honga</w:t>
      </w:r>
      <w:r>
        <w:t>”, “</w:t>
      </w:r>
      <w:proofErr w:type="spellStart"/>
      <w:r w:rsidRPr="001A7830">
        <w:rPr>
          <w:i/>
        </w:rPr>
        <w:t>Lebedike</w:t>
      </w:r>
      <w:proofErr w:type="spellEnd"/>
      <w:r w:rsidRPr="001A7830">
        <w:rPr>
          <w:i/>
        </w:rPr>
        <w:t xml:space="preserve"> Honga</w:t>
      </w:r>
      <w:r>
        <w:t>”, and even something entirely different: “</w:t>
      </w:r>
      <w:proofErr w:type="spellStart"/>
      <w:r w:rsidRPr="001A7830">
        <w:rPr>
          <w:i/>
        </w:rPr>
        <w:t>Fiselekh</w:t>
      </w:r>
      <w:proofErr w:type="spellEnd"/>
      <w:r w:rsidRPr="001A7830">
        <w:rPr>
          <w:i/>
        </w:rPr>
        <w:t xml:space="preserve">, </w:t>
      </w:r>
      <w:proofErr w:type="spellStart"/>
      <w:r w:rsidRPr="001A7830">
        <w:rPr>
          <w:i/>
        </w:rPr>
        <w:t>Fiselekh</w:t>
      </w:r>
      <w:proofErr w:type="spellEnd"/>
      <w:r>
        <w:t>”.</w:t>
      </w:r>
    </w:p>
    <w:p w14:paraId="1A692171" w14:textId="6376BC77" w:rsidR="0097701F" w:rsidRDefault="0097701F" w:rsidP="00F05DD3"/>
    <w:p w14:paraId="2014EFF9" w14:textId="105AEDCF" w:rsidR="0097701F" w:rsidRDefault="00EE6D98" w:rsidP="00F05DD3">
      <w:hyperlink r:id="rId6" w:history="1">
        <w:r w:rsidR="0097701F" w:rsidRPr="0097701F">
          <w:rPr>
            <w:rStyle w:val="Hyperlink"/>
          </w:rPr>
          <w:t>Link</w:t>
        </w:r>
      </w:hyperlink>
      <w:r w:rsidR="0097701F">
        <w:t xml:space="preserve"> to main recording: </w:t>
      </w:r>
      <w:r w:rsidR="0097701F" w:rsidRPr="0097701F">
        <w:rPr>
          <w:color w:val="0070C0"/>
        </w:rPr>
        <w:t>https://www.youtube.com/watch?v=qCSUc7DZapA</w:t>
      </w:r>
    </w:p>
    <w:p w14:paraId="777AB14C" w14:textId="49BF4270" w:rsidR="0097701F" w:rsidRDefault="0097701F" w:rsidP="00F05DD3"/>
    <w:tbl>
      <w:tblPr>
        <w:tblStyle w:val="TableGrid"/>
        <w:tblW w:w="0" w:type="auto"/>
        <w:tblLook w:val="04A0" w:firstRow="1" w:lastRow="0" w:firstColumn="1" w:lastColumn="0" w:noHBand="0" w:noVBand="1"/>
      </w:tblPr>
      <w:tblGrid>
        <w:gridCol w:w="8290"/>
      </w:tblGrid>
      <w:tr w:rsidR="0097701F" w14:paraId="79EBC1E9" w14:textId="77777777" w:rsidTr="0097701F">
        <w:tc>
          <w:tcPr>
            <w:tcW w:w="8290" w:type="dxa"/>
            <w:shd w:val="clear" w:color="auto" w:fill="D9D9D9" w:themeFill="background1" w:themeFillShade="D9"/>
          </w:tcPr>
          <w:p w14:paraId="7354090A" w14:textId="1C486895" w:rsidR="0097701F" w:rsidRPr="0097701F" w:rsidRDefault="0097701F" w:rsidP="0097701F">
            <w:pPr>
              <w:spacing w:before="120" w:after="120"/>
              <w:rPr>
                <w:b/>
                <w:sz w:val="28"/>
                <w:szCs w:val="28"/>
              </w:rPr>
            </w:pPr>
            <w:r w:rsidRPr="0097701F">
              <w:rPr>
                <w:b/>
                <w:sz w:val="28"/>
                <w:szCs w:val="28"/>
              </w:rPr>
              <w:t xml:space="preserve">First Listening </w:t>
            </w:r>
            <w:r w:rsidR="001D0AEE">
              <w:rPr>
                <w:b/>
                <w:sz w:val="28"/>
                <w:szCs w:val="28"/>
              </w:rPr>
              <w:t>– Initial Encounter</w:t>
            </w:r>
          </w:p>
        </w:tc>
      </w:tr>
    </w:tbl>
    <w:p w14:paraId="49648CDE" w14:textId="7FFA32FE" w:rsidR="0097701F" w:rsidRDefault="0097701F" w:rsidP="00F05DD3"/>
    <w:p w14:paraId="3C833AA0" w14:textId="59F9A828" w:rsidR="001D0AEE" w:rsidRDefault="001D0AEE" w:rsidP="00F05DD3">
      <w:r>
        <w:t xml:space="preserve">You are going to listen to an archive recording of this tune as complete with all the noise and poor sound quality of such precious artefacts for the earlier days of the recording industry.  What is your initial reaction? Do you like the tune? How does it fit with what you were expecting of a klezmer tune?   </w:t>
      </w:r>
    </w:p>
    <w:p w14:paraId="36F1E709" w14:textId="59C08218" w:rsidR="0097701F" w:rsidRDefault="0097701F" w:rsidP="0097701F"/>
    <w:tbl>
      <w:tblPr>
        <w:tblStyle w:val="TableGrid"/>
        <w:tblW w:w="0" w:type="auto"/>
        <w:tblLook w:val="04A0" w:firstRow="1" w:lastRow="0" w:firstColumn="1" w:lastColumn="0" w:noHBand="0" w:noVBand="1"/>
      </w:tblPr>
      <w:tblGrid>
        <w:gridCol w:w="8290"/>
      </w:tblGrid>
      <w:tr w:rsidR="001D0AEE" w14:paraId="4CE159DC" w14:textId="77777777" w:rsidTr="001D0AEE">
        <w:tc>
          <w:tcPr>
            <w:tcW w:w="8290" w:type="dxa"/>
          </w:tcPr>
          <w:p w14:paraId="6ADD73FC" w14:textId="77777777" w:rsidR="001D0AEE" w:rsidRDefault="001D0AEE" w:rsidP="0097701F"/>
          <w:p w14:paraId="33E62C74" w14:textId="77777777" w:rsidR="001D0AEE" w:rsidRDefault="001D0AEE" w:rsidP="0097701F"/>
          <w:p w14:paraId="713BEB59" w14:textId="77777777" w:rsidR="001D0AEE" w:rsidRDefault="001D0AEE" w:rsidP="0097701F"/>
          <w:p w14:paraId="54EA4723" w14:textId="77777777" w:rsidR="001D0AEE" w:rsidRDefault="001D0AEE" w:rsidP="0097701F"/>
          <w:p w14:paraId="3A513F64" w14:textId="77777777" w:rsidR="001D0AEE" w:rsidRDefault="001D0AEE" w:rsidP="0097701F"/>
          <w:p w14:paraId="2DB6BE3B" w14:textId="77777777" w:rsidR="001D0AEE" w:rsidRDefault="001D0AEE" w:rsidP="0097701F"/>
          <w:p w14:paraId="0DDF5C37" w14:textId="51E733B0" w:rsidR="001D0AEE" w:rsidRDefault="001D0AEE" w:rsidP="0097701F"/>
        </w:tc>
      </w:tr>
    </w:tbl>
    <w:p w14:paraId="6EDCE936" w14:textId="667D5369" w:rsidR="0097701F" w:rsidRDefault="0097701F" w:rsidP="0097701F"/>
    <w:tbl>
      <w:tblPr>
        <w:tblStyle w:val="TableGrid"/>
        <w:tblW w:w="0" w:type="auto"/>
        <w:tblLook w:val="04A0" w:firstRow="1" w:lastRow="0" w:firstColumn="1" w:lastColumn="0" w:noHBand="0" w:noVBand="1"/>
      </w:tblPr>
      <w:tblGrid>
        <w:gridCol w:w="8290"/>
      </w:tblGrid>
      <w:tr w:rsidR="0097701F" w14:paraId="1CC9A66D" w14:textId="77777777" w:rsidTr="00AA02C5">
        <w:tc>
          <w:tcPr>
            <w:tcW w:w="8290" w:type="dxa"/>
            <w:shd w:val="clear" w:color="auto" w:fill="D9D9D9" w:themeFill="background1" w:themeFillShade="D9"/>
          </w:tcPr>
          <w:p w14:paraId="79390D8C" w14:textId="1472B2C0" w:rsidR="0097701F" w:rsidRPr="0097701F" w:rsidRDefault="0097701F" w:rsidP="00AA02C5">
            <w:pPr>
              <w:spacing w:before="120" w:after="120"/>
              <w:rPr>
                <w:b/>
                <w:sz w:val="28"/>
                <w:szCs w:val="28"/>
              </w:rPr>
            </w:pPr>
            <w:r>
              <w:rPr>
                <w:b/>
                <w:sz w:val="28"/>
                <w:szCs w:val="28"/>
              </w:rPr>
              <w:t>Second</w:t>
            </w:r>
            <w:r w:rsidRPr="0097701F">
              <w:rPr>
                <w:b/>
                <w:sz w:val="28"/>
                <w:szCs w:val="28"/>
              </w:rPr>
              <w:t xml:space="preserve"> Listening </w:t>
            </w:r>
            <w:r w:rsidR="001D0AEE">
              <w:rPr>
                <w:b/>
                <w:sz w:val="28"/>
                <w:szCs w:val="28"/>
              </w:rPr>
              <w:t>– Attentive Listening</w:t>
            </w:r>
          </w:p>
        </w:tc>
      </w:tr>
    </w:tbl>
    <w:p w14:paraId="7F027318" w14:textId="77777777" w:rsidR="0097701F" w:rsidRDefault="0097701F" w:rsidP="0097701F"/>
    <w:p w14:paraId="403B06B4" w14:textId="6CF9DE20" w:rsidR="0097701F" w:rsidRDefault="001D0AEE" w:rsidP="00F05DD3">
      <w:r>
        <w:t>As you listen to it again, make notes about what instruments you can hear (and what they are doing), and also pay attention to the structure – how ma</w:t>
      </w:r>
      <w:r w:rsidR="009E2970">
        <w:t>n</w:t>
      </w:r>
      <w:r>
        <w:t xml:space="preserve">y parts are there to the tune? </w:t>
      </w:r>
    </w:p>
    <w:p w14:paraId="12D74350" w14:textId="6C940E73" w:rsidR="0097701F" w:rsidRDefault="0097701F" w:rsidP="0097701F"/>
    <w:tbl>
      <w:tblPr>
        <w:tblStyle w:val="TableGrid"/>
        <w:tblW w:w="0" w:type="auto"/>
        <w:tblLook w:val="04A0" w:firstRow="1" w:lastRow="0" w:firstColumn="1" w:lastColumn="0" w:noHBand="0" w:noVBand="1"/>
      </w:tblPr>
      <w:tblGrid>
        <w:gridCol w:w="8290"/>
      </w:tblGrid>
      <w:tr w:rsidR="001D0AEE" w14:paraId="3A1C0E2F" w14:textId="77777777" w:rsidTr="001D0AEE">
        <w:tc>
          <w:tcPr>
            <w:tcW w:w="8290" w:type="dxa"/>
          </w:tcPr>
          <w:p w14:paraId="3375F5EE" w14:textId="77777777" w:rsidR="001D0AEE" w:rsidRDefault="001D0AEE" w:rsidP="0097701F">
            <w:r>
              <w:t>Instruments:</w:t>
            </w:r>
          </w:p>
          <w:p w14:paraId="75D7A346" w14:textId="77777777" w:rsidR="001D0AEE" w:rsidRDefault="001D0AEE" w:rsidP="0097701F"/>
          <w:p w14:paraId="44A82AC5" w14:textId="77777777" w:rsidR="001D0AEE" w:rsidRDefault="001D0AEE" w:rsidP="0097701F"/>
          <w:p w14:paraId="7B60F6C1" w14:textId="77777777" w:rsidR="001D0AEE" w:rsidRDefault="001D0AEE" w:rsidP="0097701F"/>
          <w:p w14:paraId="6A221F6A" w14:textId="493CD098" w:rsidR="001D0AEE" w:rsidRDefault="001D0AEE" w:rsidP="0097701F"/>
        </w:tc>
      </w:tr>
      <w:tr w:rsidR="001D0AEE" w14:paraId="2C31A51B" w14:textId="77777777" w:rsidTr="001D0AEE">
        <w:tc>
          <w:tcPr>
            <w:tcW w:w="8290" w:type="dxa"/>
          </w:tcPr>
          <w:p w14:paraId="51F11D78" w14:textId="77777777" w:rsidR="001D0AEE" w:rsidRDefault="001D0AEE" w:rsidP="0097701F">
            <w:r>
              <w:t>Structure:</w:t>
            </w:r>
          </w:p>
          <w:p w14:paraId="036E4819" w14:textId="77777777" w:rsidR="001D0AEE" w:rsidRDefault="001D0AEE" w:rsidP="0097701F"/>
          <w:p w14:paraId="3408A5AB" w14:textId="77777777" w:rsidR="001D0AEE" w:rsidRDefault="001D0AEE" w:rsidP="0097701F"/>
          <w:p w14:paraId="1EC428EE" w14:textId="77777777" w:rsidR="001D0AEE" w:rsidRDefault="001D0AEE" w:rsidP="0097701F"/>
          <w:p w14:paraId="6158F165" w14:textId="7080F858" w:rsidR="001D0AEE" w:rsidRDefault="001D0AEE" w:rsidP="0097701F"/>
        </w:tc>
      </w:tr>
    </w:tbl>
    <w:p w14:paraId="2E438CE5" w14:textId="3D1B279E" w:rsidR="001D0AEE" w:rsidRDefault="001D0AEE" w:rsidP="0097701F"/>
    <w:tbl>
      <w:tblPr>
        <w:tblStyle w:val="TableGrid"/>
        <w:tblW w:w="0" w:type="auto"/>
        <w:tblLook w:val="04A0" w:firstRow="1" w:lastRow="0" w:firstColumn="1" w:lastColumn="0" w:noHBand="0" w:noVBand="1"/>
      </w:tblPr>
      <w:tblGrid>
        <w:gridCol w:w="8290"/>
      </w:tblGrid>
      <w:tr w:rsidR="0097701F" w14:paraId="50F93336" w14:textId="77777777" w:rsidTr="00AA02C5">
        <w:tc>
          <w:tcPr>
            <w:tcW w:w="8290" w:type="dxa"/>
            <w:shd w:val="clear" w:color="auto" w:fill="D9D9D9" w:themeFill="background1" w:themeFillShade="D9"/>
          </w:tcPr>
          <w:p w14:paraId="673E02AA" w14:textId="05857988" w:rsidR="0097701F" w:rsidRPr="0097701F" w:rsidRDefault="0097701F" w:rsidP="00AA02C5">
            <w:pPr>
              <w:spacing w:before="120" w:after="120"/>
              <w:rPr>
                <w:b/>
                <w:sz w:val="28"/>
                <w:szCs w:val="28"/>
              </w:rPr>
            </w:pPr>
            <w:r>
              <w:rPr>
                <w:b/>
                <w:sz w:val="28"/>
                <w:szCs w:val="28"/>
              </w:rPr>
              <w:t>Third</w:t>
            </w:r>
            <w:r w:rsidRPr="0097701F">
              <w:rPr>
                <w:b/>
                <w:sz w:val="28"/>
                <w:szCs w:val="28"/>
              </w:rPr>
              <w:t xml:space="preserve"> Listening </w:t>
            </w:r>
            <w:r w:rsidR="001D0AEE">
              <w:rPr>
                <w:b/>
                <w:sz w:val="28"/>
                <w:szCs w:val="28"/>
              </w:rPr>
              <w:t>– Engaged  Listening</w:t>
            </w:r>
          </w:p>
        </w:tc>
      </w:tr>
    </w:tbl>
    <w:p w14:paraId="032E7756" w14:textId="77777777" w:rsidR="0097701F" w:rsidRDefault="0097701F" w:rsidP="0097701F"/>
    <w:p w14:paraId="47E87F58" w14:textId="7AA6FDC9" w:rsidR="0097701F" w:rsidRDefault="001D0AEE" w:rsidP="00F05DD3">
      <w:r>
        <w:t>As we play and talk through the recording, use the space below to make notes on the characteristics of this tune (structure, instrumentation, anything else).</w:t>
      </w:r>
    </w:p>
    <w:p w14:paraId="7362F051" w14:textId="35AA4DA3" w:rsidR="001D0AEE" w:rsidRDefault="001D0AEE" w:rsidP="00F05DD3"/>
    <w:tbl>
      <w:tblPr>
        <w:tblStyle w:val="TableGrid"/>
        <w:tblW w:w="0" w:type="auto"/>
        <w:tblLook w:val="04A0" w:firstRow="1" w:lastRow="0" w:firstColumn="1" w:lastColumn="0" w:noHBand="0" w:noVBand="1"/>
      </w:tblPr>
      <w:tblGrid>
        <w:gridCol w:w="8290"/>
      </w:tblGrid>
      <w:tr w:rsidR="001D0AEE" w14:paraId="7DE0E5FA" w14:textId="77777777" w:rsidTr="001D0AEE">
        <w:tc>
          <w:tcPr>
            <w:tcW w:w="8290" w:type="dxa"/>
          </w:tcPr>
          <w:p w14:paraId="34B19458" w14:textId="77777777" w:rsidR="001D0AEE" w:rsidRDefault="001D0AEE" w:rsidP="00F05DD3"/>
          <w:p w14:paraId="335E15C4" w14:textId="77777777" w:rsidR="001D0AEE" w:rsidRDefault="001D0AEE" w:rsidP="00F05DD3"/>
          <w:p w14:paraId="30242D3C" w14:textId="77777777" w:rsidR="001D0AEE" w:rsidRDefault="001D0AEE" w:rsidP="00F05DD3"/>
          <w:p w14:paraId="41E9EE0E" w14:textId="77777777" w:rsidR="001D0AEE" w:rsidRDefault="001D0AEE" w:rsidP="00F05DD3"/>
          <w:p w14:paraId="2E39E5CA" w14:textId="77777777" w:rsidR="001D0AEE" w:rsidRDefault="001D0AEE" w:rsidP="00F05DD3"/>
          <w:p w14:paraId="42DA03A8" w14:textId="77777777" w:rsidR="001D0AEE" w:rsidRDefault="001D0AEE" w:rsidP="00F05DD3"/>
          <w:p w14:paraId="4D28AFF5" w14:textId="77777777" w:rsidR="001D0AEE" w:rsidRDefault="001D0AEE" w:rsidP="00F05DD3"/>
          <w:p w14:paraId="065CAB06" w14:textId="77777777" w:rsidR="001D0AEE" w:rsidRDefault="001D0AEE" w:rsidP="00F05DD3"/>
          <w:p w14:paraId="730448BC" w14:textId="77777777" w:rsidR="001D0AEE" w:rsidRDefault="001D0AEE" w:rsidP="00F05DD3"/>
          <w:p w14:paraId="419AECDB" w14:textId="77777777" w:rsidR="001D0AEE" w:rsidRDefault="001D0AEE" w:rsidP="00F05DD3"/>
          <w:p w14:paraId="3861EC53" w14:textId="77777777" w:rsidR="001D0AEE" w:rsidRDefault="001D0AEE" w:rsidP="00F05DD3"/>
          <w:p w14:paraId="5548D61F" w14:textId="77777777" w:rsidR="001D0AEE" w:rsidRDefault="001D0AEE" w:rsidP="00F05DD3"/>
          <w:p w14:paraId="70A49268" w14:textId="77777777" w:rsidR="001D0AEE" w:rsidRDefault="001D0AEE" w:rsidP="00F05DD3"/>
          <w:p w14:paraId="0F68F2AE" w14:textId="77777777" w:rsidR="001D0AEE" w:rsidRDefault="001D0AEE" w:rsidP="00F05DD3"/>
          <w:p w14:paraId="5C2F9BEB" w14:textId="77777777" w:rsidR="001D0AEE" w:rsidRDefault="001D0AEE" w:rsidP="00F05DD3"/>
          <w:p w14:paraId="4B61F7F6" w14:textId="77777777" w:rsidR="001D0AEE" w:rsidRDefault="001D0AEE" w:rsidP="00F05DD3"/>
          <w:p w14:paraId="273E47D4" w14:textId="77777777" w:rsidR="001D0AEE" w:rsidRDefault="001D0AEE" w:rsidP="00F05DD3"/>
          <w:p w14:paraId="5950B475" w14:textId="77777777" w:rsidR="001D0AEE" w:rsidRDefault="001D0AEE" w:rsidP="00F05DD3"/>
          <w:p w14:paraId="7D1E3F87" w14:textId="77777777" w:rsidR="001D0AEE" w:rsidRDefault="001D0AEE" w:rsidP="00F05DD3"/>
          <w:p w14:paraId="2D7F0B4A" w14:textId="0827E238" w:rsidR="001D0AEE" w:rsidRDefault="001D0AEE" w:rsidP="00F05DD3"/>
        </w:tc>
      </w:tr>
    </w:tbl>
    <w:p w14:paraId="61712394" w14:textId="0C781F4C" w:rsidR="001D0AEE" w:rsidRDefault="001D0AEE" w:rsidP="00F05DD3"/>
    <w:p w14:paraId="775566D2" w14:textId="233EF08F" w:rsidR="001D0AEE" w:rsidRDefault="001D0AEE" w:rsidP="00F05DD3">
      <w:r>
        <w:t xml:space="preserve">The experience of listening and the things you have noted so far will, we hope, be a useful foundation as we now start to learn (to play) the tune. </w:t>
      </w:r>
    </w:p>
    <w:p w14:paraId="6A86D78F" w14:textId="77777777" w:rsidR="001D0AEE" w:rsidRDefault="001D0AEE" w:rsidP="00F05DD3"/>
    <w:sectPr w:rsidR="001D0AEE" w:rsidSect="004C0A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310F8"/>
    <w:rsid w:val="0010777A"/>
    <w:rsid w:val="001A35E4"/>
    <w:rsid w:val="001A7830"/>
    <w:rsid w:val="001D0AEE"/>
    <w:rsid w:val="003408DD"/>
    <w:rsid w:val="004C0A6C"/>
    <w:rsid w:val="008907FE"/>
    <w:rsid w:val="0097701F"/>
    <w:rsid w:val="009E2970"/>
    <w:rsid w:val="00B2322A"/>
    <w:rsid w:val="00BA6C3C"/>
    <w:rsid w:val="00CA0BB3"/>
    <w:rsid w:val="00E6780B"/>
    <w:rsid w:val="00EE6D98"/>
    <w:rsid w:val="00F05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59"/>
    <w:rsid w:val="0097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CSUc7DZapA" TargetMode="External"/><Relationship Id="rId5" Type="http://schemas.openxmlformats.org/officeDocument/2006/relationships/hyperlink" Target="https://www.manchesterjewishmuseum.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2023-12-04T13:45:00Z</dcterms:created>
  <dcterms:modified xsi:type="dcterms:W3CDTF">2023-12-04T13:45:00Z</dcterms:modified>
</cp:coreProperties>
</file>